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F9A6" w14:textId="77777777" w:rsidR="00301AFC" w:rsidRPr="005B523C" w:rsidRDefault="005B523C" w:rsidP="00057C50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  <w:sz w:val="24"/>
          <w:szCs w:val="24"/>
          <w:u w:val="single"/>
        </w:rPr>
      </w:pPr>
      <w:r w:rsidRPr="005B523C">
        <w:rPr>
          <w:rFonts w:ascii="Helvetica" w:hAnsi="Helvetica"/>
          <w:b/>
          <w:sz w:val="24"/>
          <w:szCs w:val="24"/>
          <w:u w:val="single"/>
        </w:rPr>
        <w:t>Devrait-on avoir peur des migrants?</w:t>
      </w:r>
    </w:p>
    <w:p w14:paraId="53BC3AAF" w14:textId="72863ADC" w:rsidR="00301AFC" w:rsidRDefault="005B523C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>Compléter le tableau en nommant des arguments favorables aux migrants et des arg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ments défavorables aux migrants</w:t>
      </w:r>
      <w:r w:rsidR="00754258">
        <w:rPr>
          <w:rFonts w:ascii="Helvetica" w:hAnsi="Helvetica"/>
        </w:rPr>
        <w:t>. Vos arguments doivent être plausibles et vérifiables. Ils peuvent exprimer l’opinion d’individus, mais ne doivent pas dénigrer les populations d’autres origines.</w:t>
      </w:r>
    </w:p>
    <w:p w14:paraId="6F76EEB2" w14:textId="403C3023" w:rsidR="005559EF" w:rsidRPr="005559EF" w:rsidRDefault="005559EF">
      <w:pPr>
        <w:pStyle w:val="CorpsA"/>
        <w:rPr>
          <w:rFonts w:ascii="Helvetica" w:hAnsi="Helvetica"/>
          <w:u w:val="single"/>
        </w:rPr>
      </w:pPr>
      <w:r w:rsidRPr="005559EF">
        <w:rPr>
          <w:rFonts w:ascii="Helvetica" w:hAnsi="Helvetica"/>
          <w:u w:val="single"/>
        </w:rPr>
        <w:t>Exemples de réponse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23"/>
        <w:gridCol w:w="3524"/>
      </w:tblGrid>
      <w:tr w:rsidR="005B523C" w14:paraId="1FD31D9A" w14:textId="77777777" w:rsidTr="00057C50">
        <w:tc>
          <w:tcPr>
            <w:tcW w:w="1809" w:type="dxa"/>
            <w:vAlign w:val="center"/>
          </w:tcPr>
          <w:p w14:paraId="77241C32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3F5A9516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POUR</w:t>
            </w:r>
          </w:p>
        </w:tc>
        <w:tc>
          <w:tcPr>
            <w:tcW w:w="3524" w:type="dxa"/>
            <w:vAlign w:val="center"/>
          </w:tcPr>
          <w:p w14:paraId="11164EA0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CONTRE</w:t>
            </w:r>
          </w:p>
        </w:tc>
      </w:tr>
      <w:tr w:rsidR="005B523C" w14:paraId="2E512DEE" w14:textId="77777777" w:rsidTr="00057C50">
        <w:tc>
          <w:tcPr>
            <w:tcW w:w="1809" w:type="dxa"/>
            <w:vAlign w:val="center"/>
          </w:tcPr>
          <w:p w14:paraId="01236FBF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 xml:space="preserve">Main </w:t>
            </w:r>
            <w:r w:rsidR="00057C50" w:rsidRPr="00754258">
              <w:rPr>
                <w:rFonts w:ascii="Helvetica" w:hAnsi="Helvetica"/>
                <w:b/>
              </w:rPr>
              <w:br/>
            </w:r>
            <w:r w:rsidRPr="00754258">
              <w:rPr>
                <w:rFonts w:ascii="Helvetica" w:hAnsi="Helvetica"/>
                <w:b/>
              </w:rPr>
              <w:t xml:space="preserve">d’œuvre </w:t>
            </w:r>
          </w:p>
        </w:tc>
        <w:tc>
          <w:tcPr>
            <w:tcW w:w="3523" w:type="dxa"/>
            <w:vAlign w:val="center"/>
          </w:tcPr>
          <w:p w14:paraId="47829AD9" w14:textId="77777777" w:rsidR="005B523C" w:rsidRDefault="00057C5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sont prêts à effe</w:t>
            </w:r>
            <w:r>
              <w:rPr>
                <w:rFonts w:ascii="Helvetica" w:hAnsi="Helvetica"/>
              </w:rPr>
              <w:t>c</w:t>
            </w:r>
            <w:r>
              <w:rPr>
                <w:rFonts w:ascii="Helvetica" w:hAnsi="Helvetica"/>
              </w:rPr>
              <w:t>tuer un travail que personne d’autre ne veut faire.</w:t>
            </w:r>
          </w:p>
        </w:tc>
        <w:tc>
          <w:tcPr>
            <w:tcW w:w="3524" w:type="dxa"/>
            <w:vAlign w:val="center"/>
          </w:tcPr>
          <w:p w14:paraId="787B53F7" w14:textId="77777777" w:rsidR="005B523C" w:rsidRDefault="00057C50" w:rsidP="00057C5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clandestins sont souvent peu qualifiés et travaillent pour des salaires inférieurs.</w:t>
            </w:r>
          </w:p>
        </w:tc>
      </w:tr>
      <w:tr w:rsidR="005B523C" w14:paraId="62B23B85" w14:textId="77777777" w:rsidTr="00057C50">
        <w:tc>
          <w:tcPr>
            <w:tcW w:w="1809" w:type="dxa"/>
            <w:vAlign w:val="center"/>
          </w:tcPr>
          <w:p w14:paraId="7B5BDF65" w14:textId="77777777" w:rsidR="005B523C" w:rsidRPr="00754258" w:rsidRDefault="00057C5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 xml:space="preserve">Services </w:t>
            </w:r>
            <w:r w:rsidRPr="00754258">
              <w:rPr>
                <w:rFonts w:ascii="Helvetica" w:hAnsi="Helvetica"/>
                <w:b/>
              </w:rPr>
              <w:br/>
              <w:t>s</w:t>
            </w:r>
            <w:r w:rsidRPr="00754258">
              <w:rPr>
                <w:rFonts w:ascii="Helvetica" w:hAnsi="Helvetica"/>
                <w:b/>
              </w:rPr>
              <w:t>o</w:t>
            </w:r>
            <w:r w:rsidRPr="00754258">
              <w:rPr>
                <w:rFonts w:ascii="Helvetica" w:hAnsi="Helvetica"/>
                <w:b/>
              </w:rPr>
              <w:t>ciaux</w:t>
            </w:r>
          </w:p>
        </w:tc>
        <w:tc>
          <w:tcPr>
            <w:tcW w:w="3523" w:type="dxa"/>
            <w:vAlign w:val="center"/>
          </w:tcPr>
          <w:p w14:paraId="0E962107" w14:textId="356C0D1C" w:rsidR="005B523C" w:rsidRDefault="005559EF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migrants, lorsqu’ils ont un emploi contribuent aux pr</w:t>
            </w:r>
            <w:r>
              <w:rPr>
                <w:rFonts w:ascii="Helvetica" w:hAnsi="Helvetica"/>
              </w:rPr>
              <w:t>o</w:t>
            </w:r>
            <w:r>
              <w:rPr>
                <w:rFonts w:ascii="Helvetica" w:hAnsi="Helvetica"/>
              </w:rPr>
              <w:t>grammes sociaux et permettent donc à ceux-ci de s’autofinancer.</w:t>
            </w:r>
          </w:p>
        </w:tc>
        <w:tc>
          <w:tcPr>
            <w:tcW w:w="3524" w:type="dxa"/>
            <w:vAlign w:val="center"/>
          </w:tcPr>
          <w:p w14:paraId="307DBC6C" w14:textId="6315F489" w:rsidR="005B523C" w:rsidRDefault="00C0158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clandestins ne paient pas pour l’obtention de services et certains programmes sont mis sur pied pour leur pe</w:t>
            </w:r>
            <w:r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>mettre d’en bénéficier.</w:t>
            </w:r>
          </w:p>
        </w:tc>
      </w:tr>
      <w:tr w:rsidR="005B523C" w14:paraId="13C78776" w14:textId="77777777" w:rsidTr="00057C50">
        <w:tc>
          <w:tcPr>
            <w:tcW w:w="1809" w:type="dxa"/>
            <w:vAlign w:val="center"/>
          </w:tcPr>
          <w:p w14:paraId="6AA257AC" w14:textId="5C53248D" w:rsidR="005B523C" w:rsidRPr="00754258" w:rsidRDefault="00C0158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Logements</w:t>
            </w:r>
          </w:p>
        </w:tc>
        <w:tc>
          <w:tcPr>
            <w:tcW w:w="3523" w:type="dxa"/>
            <w:vAlign w:val="center"/>
          </w:tcPr>
          <w:p w14:paraId="710A5313" w14:textId="46135A2B" w:rsidR="005B523C" w:rsidRDefault="005559EF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acceptent de s’installer dans les centres u</w:t>
            </w:r>
            <w:r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>bains, qui sont souvent délaissés par la population d’origine qui est allée s’installer dans les ba</w:t>
            </w:r>
            <w:r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>lieues.</w:t>
            </w:r>
          </w:p>
        </w:tc>
        <w:tc>
          <w:tcPr>
            <w:tcW w:w="3524" w:type="dxa"/>
            <w:vAlign w:val="center"/>
          </w:tcPr>
          <w:p w14:paraId="3421E7D4" w14:textId="4ED47171" w:rsidR="00C01580" w:rsidRDefault="00C01580" w:rsidP="00C0158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vont souvent se retrouver dans les mêmes qua</w:t>
            </w:r>
            <w:r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>tiers, édifices, etc. se qui risque d’entrainer un phénomène de ghettoïsation des zones urbaines.</w:t>
            </w:r>
          </w:p>
        </w:tc>
      </w:tr>
      <w:tr w:rsidR="005B523C" w14:paraId="6B780BAE" w14:textId="77777777" w:rsidTr="00057C50">
        <w:tc>
          <w:tcPr>
            <w:tcW w:w="1809" w:type="dxa"/>
            <w:vAlign w:val="center"/>
          </w:tcPr>
          <w:p w14:paraId="68A46C5E" w14:textId="5D409337" w:rsidR="005B523C" w:rsidRPr="00754258" w:rsidRDefault="00754258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Démographie</w:t>
            </w:r>
          </w:p>
        </w:tc>
        <w:tc>
          <w:tcPr>
            <w:tcW w:w="3523" w:type="dxa"/>
            <w:vAlign w:val="center"/>
          </w:tcPr>
          <w:p w14:paraId="06DE3C53" w14:textId="537E9684" w:rsidR="005B523C" w:rsidRDefault="00754258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migrants, lorsqu’ils s’installent dans un nouveau pays vont souvent faire en sorte que la moyenne d’âge va rajeunir.</w:t>
            </w:r>
          </w:p>
        </w:tc>
        <w:tc>
          <w:tcPr>
            <w:tcW w:w="3524" w:type="dxa"/>
            <w:vAlign w:val="center"/>
          </w:tcPr>
          <w:p w14:paraId="16BCFE64" w14:textId="6B9BA05B" w:rsidR="005B523C" w:rsidRDefault="00754258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Les migrants ont, en moyenne, plus d’enfants ce qui fait en sorte que les populations d’origine vont «</w:t>
            </w:r>
            <w:proofErr w:type="spellStart"/>
            <w:r>
              <w:rPr>
                <w:rFonts w:ascii="Helvetica" w:hAnsi="Helvetica"/>
              </w:rPr>
              <w:t>disparaître</w:t>
            </w:r>
            <w:proofErr w:type="spellEnd"/>
            <w:r>
              <w:rPr>
                <w:rFonts w:ascii="Helvetica" w:hAnsi="Helvetica"/>
              </w:rPr>
              <w:t>».</w:t>
            </w:r>
          </w:p>
        </w:tc>
      </w:tr>
    </w:tbl>
    <w:p w14:paraId="5D780790" w14:textId="77777777" w:rsidR="00301AFC" w:rsidRPr="00F23928" w:rsidRDefault="00301AFC">
      <w:pPr>
        <w:pStyle w:val="CorpsA"/>
        <w:jc w:val="center"/>
        <w:rPr>
          <w:rFonts w:ascii="Helvetica" w:hAnsi="Helvetica"/>
        </w:rPr>
      </w:pPr>
      <w:bookmarkStart w:id="0" w:name="_GoBack"/>
      <w:bookmarkEnd w:id="0"/>
    </w:p>
    <w:sectPr w:rsidR="00301AFC" w:rsidRPr="00F23928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1389" w14:textId="77777777" w:rsidR="00000000" w:rsidRDefault="00754258">
      <w:r>
        <w:separator/>
      </w:r>
    </w:p>
  </w:endnote>
  <w:endnote w:type="continuationSeparator" w:id="0">
    <w:p w14:paraId="31C5F9E7" w14:textId="77777777" w:rsidR="00000000" w:rsidRDefault="007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B9CC" w14:textId="77777777" w:rsidR="00734535" w:rsidRPr="006667D6" w:rsidRDefault="00515C34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0BC5A47D" wp14:editId="3843FFE4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FF72" w14:textId="77777777" w:rsidR="00000000" w:rsidRDefault="00754258">
      <w:r>
        <w:separator/>
      </w:r>
    </w:p>
  </w:footnote>
  <w:footnote w:type="continuationSeparator" w:id="0">
    <w:p w14:paraId="0E33B650" w14:textId="77777777" w:rsidR="00000000" w:rsidRDefault="00754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152D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5F4884D9" wp14:editId="7C1D5152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21406" w14:textId="77777777" w:rsidR="00301AFC" w:rsidRDefault="00301A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2EC"/>
    <w:multiLevelType w:val="hybridMultilevel"/>
    <w:tmpl w:val="8F44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57C50"/>
    <w:rsid w:val="00301AFC"/>
    <w:rsid w:val="00515C34"/>
    <w:rsid w:val="005559EF"/>
    <w:rsid w:val="005B523C"/>
    <w:rsid w:val="006667D6"/>
    <w:rsid w:val="00734535"/>
    <w:rsid w:val="00754258"/>
    <w:rsid w:val="00832E98"/>
    <w:rsid w:val="009E7721"/>
    <w:rsid w:val="00A01979"/>
    <w:rsid w:val="00C01580"/>
    <w:rsid w:val="00D40A3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B8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3C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B5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3C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B5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1203</Characters>
  <Application>Microsoft Macintosh Word</Application>
  <DocSecurity>0</DocSecurity>
  <Lines>10</Lines>
  <Paragraphs>2</Paragraphs>
  <ScaleCrop>false</ScaleCrop>
  <Company>60 Rue Demontigny, Hull, QC J8Y 4L6, Canada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6</cp:revision>
  <dcterms:created xsi:type="dcterms:W3CDTF">2015-02-24T18:05:00Z</dcterms:created>
  <dcterms:modified xsi:type="dcterms:W3CDTF">2015-02-24T18:20:00Z</dcterms:modified>
</cp:coreProperties>
</file>